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
        <w:jc w:val="both"/>
        <w:rPr>
          <w:rFonts w:ascii="Times New Roman" w:hAnsi="Times New Roman" w:eastAsia="Times New Roman" w:cs="Times New Roman"/>
          <w:sz w:val="32"/>
          <w:szCs w:val="32"/>
        </w:rPr>
      </w:pPr>
      <w:bookmarkStart w:id="0" w:name="_GoBack"/>
      <w:bookmarkEnd w:id="0"/>
      <w:r>
        <w:rPr>
          <w:rFonts w:ascii="黑体" w:hAnsi="黑体" w:eastAsia="黑体" w:cs="黑体"/>
          <w:spacing w:val="-11"/>
          <w:sz w:val="32"/>
          <w:szCs w:val="32"/>
        </w:rPr>
        <w:t>附件</w:t>
      </w:r>
      <w:r>
        <w:rPr>
          <w:rFonts w:ascii="黑体" w:hAnsi="黑体" w:eastAsia="黑体" w:cs="黑体"/>
          <w:spacing w:val="-71"/>
          <w:sz w:val="32"/>
          <w:szCs w:val="32"/>
        </w:rPr>
        <w:t xml:space="preserve"> </w:t>
      </w:r>
      <w:r>
        <w:rPr>
          <w:rFonts w:ascii="Times New Roman" w:hAnsi="Times New Roman" w:eastAsia="Times New Roman" w:cs="Times New Roman"/>
          <w:spacing w:val="-11"/>
          <w:sz w:val="32"/>
          <w:szCs w:val="32"/>
        </w:rPr>
        <w:t>2</w:t>
      </w:r>
    </w:p>
    <w:p>
      <w:pPr>
        <w:spacing w:line="560" w:lineRule="exact"/>
        <w:jc w:val="both"/>
        <w:rPr>
          <w:rFonts w:ascii="宋体"/>
        </w:rPr>
      </w:pPr>
    </w:p>
    <w:p>
      <w:pPr>
        <w:spacing w:line="560" w:lineRule="exact"/>
        <w:jc w:val="center"/>
        <w:rPr>
          <w:rFonts w:ascii="方正小标宋_GBK" w:hAnsi="Calibri" w:eastAsia="方正小标宋_GBK" w:cs="Times New Roman"/>
          <w:snapToGrid/>
          <w:color w:val="auto"/>
          <w:kern w:val="2"/>
          <w:sz w:val="44"/>
          <w:szCs w:val="44"/>
        </w:rPr>
      </w:pPr>
      <w:r>
        <w:rPr>
          <w:rFonts w:ascii="方正小标宋_GBK" w:hAnsi="Calibri" w:eastAsia="方正小标宋_GBK" w:cs="Times New Roman"/>
          <w:snapToGrid/>
          <w:color w:val="auto"/>
          <w:kern w:val="2"/>
          <w:sz w:val="44"/>
          <w:szCs w:val="44"/>
        </w:rPr>
        <w:t>第八届中国国际“互联网+”大学生创新创业大赛“青年红色筑梦之旅”活动方案</w:t>
      </w:r>
    </w:p>
    <w:p>
      <w:pPr>
        <w:spacing w:line="560" w:lineRule="exact"/>
        <w:jc w:val="both"/>
        <w:rPr>
          <w:rFonts w:ascii="宋体"/>
        </w:rPr>
      </w:pP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第八届中国国际“互联网+”大学生创新创业大赛继续在更大范围、更高层次、更有温度、更深程度上开展“青年红色筑梦之旅”活动。具体方案如下。</w:t>
      </w:r>
    </w:p>
    <w:p>
      <w:pPr>
        <w:pStyle w:val="4"/>
        <w:widowControl/>
        <w:snapToGrid w:val="0"/>
        <w:spacing w:beforeAutospacing="0" w:afterAutospacing="0" w:line="560" w:lineRule="exact"/>
        <w:ind w:firstLine="640" w:firstLineChars="200"/>
        <w:rPr>
          <w:rFonts w:ascii="黑体" w:hAnsi="仿宋_GB2312" w:eastAsia="黑体" w:cs="仿宋_GB2312"/>
          <w:sz w:val="32"/>
          <w:szCs w:val="32"/>
        </w:rPr>
      </w:pPr>
      <w:r>
        <w:rPr>
          <w:rFonts w:ascii="黑体" w:hAnsi="仿宋_GB2312" w:eastAsia="黑体" w:cs="仿宋_GB2312"/>
          <w:sz w:val="32"/>
          <w:szCs w:val="32"/>
        </w:rPr>
        <w:t>一、活动主题</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红色青春筑梦创业人生 绿色发展助力乡村振兴</w:t>
      </w:r>
    </w:p>
    <w:p>
      <w:pPr>
        <w:pStyle w:val="4"/>
        <w:widowControl/>
        <w:snapToGrid w:val="0"/>
        <w:spacing w:beforeAutospacing="0" w:afterAutospacing="0" w:line="560" w:lineRule="exact"/>
        <w:ind w:firstLine="640" w:firstLineChars="200"/>
        <w:rPr>
          <w:rFonts w:ascii="黑体" w:hAnsi="仿宋_GB2312" w:eastAsia="黑体" w:cs="仿宋_GB2312"/>
          <w:sz w:val="32"/>
          <w:szCs w:val="32"/>
        </w:rPr>
      </w:pPr>
      <w:r>
        <w:rPr>
          <w:rFonts w:ascii="黑体" w:hAnsi="仿宋_GB2312" w:eastAsia="黑体" w:cs="仿宋_GB2312"/>
          <w:sz w:val="32"/>
          <w:szCs w:val="32"/>
        </w:rPr>
        <w:t>二、主要目标</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深入贯彻落实习近平总书记给“青年红色筑梦之旅”活动大学生重要回信精神</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围绕迎接党的二十大胜利召开， 将思政教育、专业教育与创新创业教育相结合，传承红色基因，坚定理想信念，全面推进课程思政，涵养青年学生家国情怀；以新工科、新医科、新农科</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新文科助力“新农村、新农业、新农民、新生态”建设，引导师生扎根基层创新创业，推动乡村振兴取得新进展、农业农村现代化迈出新步伐。</w:t>
      </w:r>
    </w:p>
    <w:p>
      <w:pPr>
        <w:pStyle w:val="4"/>
        <w:widowControl/>
        <w:snapToGrid w:val="0"/>
        <w:spacing w:beforeAutospacing="0" w:afterAutospacing="0" w:line="560" w:lineRule="exact"/>
        <w:ind w:firstLine="640" w:firstLineChars="200"/>
        <w:rPr>
          <w:rFonts w:ascii="黑体" w:hAnsi="仿宋_GB2312" w:eastAsia="黑体" w:cs="仿宋_GB2312"/>
          <w:sz w:val="32"/>
          <w:szCs w:val="32"/>
        </w:rPr>
      </w:pPr>
      <w:r>
        <w:rPr>
          <w:rFonts w:ascii="黑体" w:hAnsi="仿宋_GB2312" w:eastAsia="黑体" w:cs="仿宋_GB2312"/>
          <w:sz w:val="32"/>
          <w:szCs w:val="32"/>
        </w:rPr>
        <w:t>三、主要活动与时间安排</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（一）制定方案（2022年4月）</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各省级教育行政部门要聚焦“新农村、新农业、新农民、新生态”建设，围绕乡村“产业振兴、人才振兴、文化振兴、生态振兴、组织振兴”要求，结合地方实际需求，制定本地2022年“青年红色筑梦之旅”活动方案，要明确活动时间、地点、规模、形式、支持条件等内容，并于2022年4月30日前报送至大赛组委会（电子邮箱： internetplus@moe.edu.cn）。</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（二）活动报名（2022年4—7月）</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各省级教育行政部门要积极挖掘本地优质创新创业项目参与活动，组织团队登录全国大学生创业服务网（网 址 ： cy.ncss.cn）或微信公众号（名称为“全国大学生创业服务网”或“中国互联网十大学生创新创业大赛”）进行报名， 报名系统开放时间为4月15日至7月31日。</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（三）启动仪式（2022年4月）</w:t>
      </w:r>
    </w:p>
    <w:p>
      <w:pPr>
        <w:spacing w:line="560" w:lineRule="exact"/>
        <w:ind w:firstLine="646"/>
        <w:jc w:val="both"/>
        <w:rPr>
          <w:rFonts w:ascii="仿宋" w:hAnsi="仿宋" w:eastAsia="仿宋" w:cs="仿宋"/>
          <w:sz w:val="32"/>
          <w:szCs w:val="32"/>
        </w:rPr>
      </w:pPr>
      <w:r>
        <w:rPr>
          <w:rFonts w:ascii="仿宋_GB2312" w:hAnsi="仿宋_GB2312" w:eastAsia="仿宋_GB2312" w:cs="仿宋_GB2312"/>
          <w:snapToGrid/>
          <w:color w:val="auto"/>
          <w:sz w:val="32"/>
          <w:szCs w:val="32"/>
        </w:rPr>
        <w:t>大赛组委会将于4月下旬在重庆市举行2022年“青年红色筑梦之旅”活动全国启动仪式，举办多项同期活动，具体安排另行通</w:t>
      </w:r>
      <w:r>
        <w:rPr>
          <w:rFonts w:ascii="仿宋" w:hAnsi="仿宋" w:eastAsia="仿宋" w:cs="仿宋"/>
          <w:spacing w:val="-19"/>
          <w:sz w:val="32"/>
          <w:szCs w:val="32"/>
        </w:rPr>
        <w:t>知。</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（四）组织实施（2022年4—9月）</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各省级教育行政部门在全面总结历届“青年红色筑梦之旅”活动的基础上，负责组织本地“青年红色筑梦之旅”活动，关注农业农村绿色发展，挖掘乡村多元价值</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（五）总结表彰（2022年9—10月）</w:t>
      </w:r>
    </w:p>
    <w:p>
      <w:pPr>
        <w:spacing w:line="560" w:lineRule="exact"/>
        <w:ind w:firstLine="658"/>
        <w:jc w:val="both"/>
        <w:rPr>
          <w:rFonts w:hint="eastAsia"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各地各高校要及时做好本次活动的经验总结和成果宣传。大赛组委会将遴选优秀案例，在总决赛期间的国际大学生创新创业成果展中展出。</w:t>
      </w:r>
    </w:p>
    <w:p>
      <w:pPr>
        <w:pStyle w:val="4"/>
        <w:widowControl/>
        <w:snapToGrid w:val="0"/>
        <w:spacing w:beforeAutospacing="0" w:afterAutospacing="0" w:line="560" w:lineRule="exact"/>
        <w:ind w:firstLine="640" w:firstLineChars="200"/>
        <w:rPr>
          <w:rFonts w:ascii="黑体" w:hAnsi="仿宋_GB2312" w:eastAsia="黑体" w:cs="仿宋_GB2312"/>
          <w:sz w:val="32"/>
          <w:szCs w:val="32"/>
        </w:rPr>
      </w:pPr>
      <w:r>
        <w:rPr>
          <w:rFonts w:ascii="黑体" w:hAnsi="仿宋_GB2312" w:eastAsia="黑体" w:cs="仿宋_GB2312"/>
          <w:sz w:val="32"/>
          <w:szCs w:val="32"/>
        </w:rPr>
        <w:t>四、“青年红色筑梦之旅”赛道安排</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参加“青年红色筑梦之旅”活动的项目，符合大赛参赛要求的，可自主选择参加“青年红色筑梦之旅”赛道。</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（一）参赛项目要求</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1.参加“青年红色筑梦之旅”赛道的项目应符合大赛参赛项目要求，同时在推进农业农村、城乡社区经济社会发展等方面有创新性、实效性和可持续性。</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2.以团队为单位报名参赛。允许跨校组建团队，每个团队的 参赛成员不少于3人，不多于15人（含团队负责人）， 须为项目的实际核心成员。参赛团队所报参赛创业项目，须为本团队策划或经营的项目，不得借用他人项目参赛。</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3.参赛申报人须为项目负责人，须为普通高等学校全日制在校生（包括本专科生、研究生，不含在职教育），或毕业5年以内的全日制学生（即 2017年之后的毕业生，不含在职教育）；国家开放大学学生（仅限学历教育）。企业法定代表人在大赛通知发布之日后进行变更的不予认可。</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（二）参赛组别和对象</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参加“青年红色筑梦之旅”赛道的项目，须为参加“青年红色 筑梦之旅”活动的项目。否则一经发现，取消参赛资格。根据项目性质和特点，分为公益组、创意组、创业组。</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1.公益组</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（1）参赛项目不以营利为目标，积极弘扬公益精神，在公益服务领域具有较好的创意、产品或服务模式的创业计划和实践。</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（2）参赛申报主体为独立的公益项目或社会组织，注册或未注册成立公益机构（或社会组织）的项目均可参赛。</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2.创意组</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（1）参赛项目基于专业和学科背景或相关资源，解决农业农村和城乡社区发展面临的主要问题，助力乡村振兴和社区治理，推动经济价值和社会价值的共同发展。</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（2）参赛项目在大赛通知下发之日前尚未完成工商等各类登记注册。</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3.创业组</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（1）参赛项目以商业手段解决农业农村和城乡社区发展面 临的主要问题、助力乡村振兴和社区治理，实现经济价值和社会价值的共同发展，推动共同富裕。</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（2）参赛项目在大赛通知下发之日前已完成工商等各类登记注册，学生须为法定代表人。项目的股权结构中，企业法定代表人的股权不得少于10%，参赛成员股权合计不得少于1/3。</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（三）奖项设置</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1.本赛道设置金奖50个、银奖100个、铜奖350个。</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2.本赛道设置乡村振兴奖、最佳公益奖等单项奖。</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3.获得金奖项目的指导教师为“优秀创新创业导师”  （限前五名）。</w:t>
      </w:r>
    </w:p>
    <w:p>
      <w:pPr>
        <w:pStyle w:val="4"/>
        <w:widowControl/>
        <w:snapToGrid w:val="0"/>
        <w:spacing w:beforeAutospacing="0" w:afterAutospacing="0" w:line="560" w:lineRule="exact"/>
        <w:ind w:firstLine="640" w:firstLineChars="200"/>
        <w:rPr>
          <w:rFonts w:ascii="黑体" w:hAnsi="仿宋_GB2312" w:eastAsia="黑体" w:cs="仿宋_GB2312"/>
          <w:sz w:val="32"/>
          <w:szCs w:val="32"/>
        </w:rPr>
      </w:pPr>
      <w:r>
        <w:rPr>
          <w:rFonts w:ascii="黑体" w:hAnsi="仿宋_GB2312" w:eastAsia="黑体" w:cs="仿宋_GB2312"/>
          <w:sz w:val="32"/>
          <w:szCs w:val="32"/>
        </w:rPr>
        <w:t>五、工作要求</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（一）高度重视、精心组织。各地要成立专项工作组， 推动形成政府、企业、社会联动共推的机制，确保各项工作落到实处。</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（二）统筹资源、加强保障。各地要积极协调地方政府有关部门，以及行业企业、公益机构、投资机构等，通过政策倾斜</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资金支持、设立公益基金等方式为活动提供保障。</w:t>
      </w:r>
    </w:p>
    <w:p>
      <w:pPr>
        <w:spacing w:line="560" w:lineRule="exact"/>
        <w:ind w:firstLine="658"/>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（三）广泛宣传、营造氛围。各地应认真做好本次活动的宣传工作，通过提前谋划、集中启动、媒体传播，线上线下共同发力，全面展示各地各高校青年大学生参与活动的生动实践和良好精神风貌。</w:t>
      </w:r>
    </w:p>
    <w:p>
      <w:pPr>
        <w:spacing w:line="560" w:lineRule="exact"/>
        <w:ind w:firstLine="658"/>
        <w:jc w:val="both"/>
        <w:rPr>
          <w:rFonts w:hint="eastAsia"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（四）敢于尝试、积极创新。利用网络直播、短视频等新型传播与销售途径，引导、助力红旅项目团队把握机会， 积极创新创业。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p>
    <w:pPr>
      <w:spacing w:line="192" w:lineRule="exact"/>
      <w:ind w:firstLine="3924"/>
      <w:rPr>
        <w:rFonts w:ascii="Times New Roman" w:hAnsi="Times New Roman" w:eastAsia="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17"/>
    <w:rsid w:val="006F0EE8"/>
    <w:rsid w:val="008B67DB"/>
    <w:rsid w:val="00985961"/>
    <w:rsid w:val="00A0258C"/>
    <w:rsid w:val="00AF4717"/>
    <w:rsid w:val="00D60369"/>
    <w:rsid w:val="00DB3D3C"/>
    <w:rsid w:val="00DD1352"/>
    <w:rsid w:val="00E42F12"/>
    <w:rsid w:val="00E65AD1"/>
    <w:rsid w:val="00F014F8"/>
    <w:rsid w:val="7FD5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paragraph" w:styleId="3">
    <w:name w:val="header"/>
    <w:basedOn w:val="1"/>
    <w:link w:val="7"/>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rPr>
  </w:style>
  <w:style w:type="paragraph" w:styleId="4">
    <w:name w:val="Normal (Web)"/>
    <w:basedOn w:val="1"/>
    <w:qFormat/>
    <w:uiPriority w:val="0"/>
    <w:pPr>
      <w:widowControl w:val="0"/>
      <w:kinsoku/>
      <w:autoSpaceDE/>
      <w:autoSpaceDN/>
      <w:adjustRightInd/>
      <w:snapToGrid/>
      <w:spacing w:beforeAutospacing="1" w:afterAutospacing="1"/>
      <w:textAlignment w:val="auto"/>
    </w:pPr>
    <w:rPr>
      <w:rFonts w:cs="Times New Roman" w:asciiTheme="minorHAnsi" w:hAnsiTheme="minorHAnsi"/>
      <w:snapToGrid/>
      <w:color w:val="auto"/>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1956</Characters>
  <Lines>16</Lines>
  <Paragraphs>4</Paragraphs>
  <TotalTime>21</TotalTime>
  <ScaleCrop>false</ScaleCrop>
  <LinksUpToDate>false</LinksUpToDate>
  <CharactersWithSpaces>2294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2022-04-14T02:19:00Z</dcterms:created>
  <dc:creator>Microsoft 帐户</dc:creator>
  <cp:lastModifiedBy>。</cp:lastModifiedBy>
  <dcterms:modified xsi:type="dcterms:W3CDTF">2022-05-10T05:55:59Z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4901EB6638EA4CFAA455BA0282825345</vt:lpwstr>
  </property>
</Properties>
</file>